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6" w:type="dxa"/>
        <w:tblInd w:w="-6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8"/>
        <w:gridCol w:w="5978"/>
      </w:tblGrid>
      <w:tr w:rsidR="00827739" w:rsidRPr="00CA590D" w14:paraId="71BD51C4" w14:textId="77777777" w:rsidTr="00097770">
        <w:trPr>
          <w:trHeight w:val="1"/>
        </w:trPr>
        <w:tc>
          <w:tcPr>
            <w:tcW w:w="4188" w:type="dxa"/>
            <w:shd w:val="clear" w:color="000000" w:fill="FFFFFF"/>
            <w:tcMar>
              <w:left w:w="108" w:type="dxa"/>
              <w:right w:w="108" w:type="dxa"/>
            </w:tcMar>
          </w:tcPr>
          <w:p w14:paraId="070AFBB2" w14:textId="77777777" w:rsidR="00827739" w:rsidRPr="00CA590D" w:rsidRDefault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color w:val="000000"/>
                <w:sz w:val="26"/>
              </w:rPr>
              <w:t>BỘ CÔNG THƯƠNG</w:t>
            </w:r>
          </w:p>
          <w:p w14:paraId="4B669582" w14:textId="77777777" w:rsidR="00827739" w:rsidRPr="00CA590D" w:rsidRDefault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CỤC PHÒNG VỆ THƯƠNG MẠI</w:t>
            </w:r>
          </w:p>
          <w:p w14:paraId="39827EC2" w14:textId="77777777" w:rsidR="00827739" w:rsidRPr="00CA590D" w:rsidRDefault="00CA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5FFA98" wp14:editId="2D1D984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64770</wp:posOffset>
                      </wp:positionV>
                      <wp:extent cx="1238250" cy="0"/>
                      <wp:effectExtent l="13970" t="7620" r="508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987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pt;margin-top:5.1pt;width:9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"/>
                  </w:pict>
                </mc:Fallback>
              </mc:AlternateContent>
            </w:r>
          </w:p>
          <w:p w14:paraId="5E45ACD8" w14:textId="77777777" w:rsidR="00827739" w:rsidRPr="00CA590D" w:rsidRDefault="004D2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9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78" w:type="dxa"/>
            <w:shd w:val="clear" w:color="000000" w:fill="FFFFFF"/>
            <w:tcMar>
              <w:left w:w="108" w:type="dxa"/>
              <w:right w:w="108" w:type="dxa"/>
            </w:tcMar>
          </w:tcPr>
          <w:p w14:paraId="3204C88A" w14:textId="77777777" w:rsidR="00827739" w:rsidRPr="00CA590D" w:rsidRDefault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CỘNG HOÀ XÃ HỘI CHỦ NGHĨA VIỆT NAM</w:t>
            </w:r>
          </w:p>
          <w:p w14:paraId="7C8E2973" w14:textId="77777777" w:rsidR="00827739" w:rsidRPr="00CA590D" w:rsidRDefault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Độc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lập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-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Tự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do -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Hạnh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phúc</w:t>
            </w:r>
            <w:proofErr w:type="spellEnd"/>
          </w:p>
          <w:p w14:paraId="74D92061" w14:textId="77777777" w:rsidR="00827739" w:rsidRPr="00CA590D" w:rsidRDefault="00CA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877D8" wp14:editId="39CA8A5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88265</wp:posOffset>
                      </wp:positionV>
                      <wp:extent cx="1981200" cy="0"/>
                      <wp:effectExtent l="7620" t="13970" r="1143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29C63" id="Straight Arrow Connector 3" o:spid="_x0000_s1026" type="#_x0000_t32" style="position:absolute;margin-left:58.8pt;margin-top:6.95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++JA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"/>
                  </w:pict>
                </mc:Fallback>
              </mc:AlternateContent>
            </w:r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  </w:t>
            </w:r>
          </w:p>
          <w:p w14:paraId="48BC0FF7" w14:textId="0FC9171D" w:rsidR="00827739" w:rsidRPr="00CA590D" w:rsidRDefault="00930047" w:rsidP="002E1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Hà 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>Nội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, 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>ngày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="00937772">
              <w:rPr>
                <w:rFonts w:ascii="Times New Roman" w:eastAsia="Times New Roman" w:hAnsi="Times New Roman" w:cs="Times New Roman"/>
                <w:i/>
                <w:sz w:val="26"/>
              </w:rPr>
              <w:t>19</w:t>
            </w:r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>tháng</w:t>
            </w:r>
            <w:proofErr w:type="spellEnd"/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="00937772">
              <w:rPr>
                <w:rFonts w:ascii="Times New Roman" w:eastAsia="Times New Roman" w:hAnsi="Times New Roman" w:cs="Times New Roman"/>
                <w:i/>
                <w:sz w:val="26"/>
              </w:rPr>
              <w:t>6</w:t>
            </w:r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>năm</w:t>
            </w:r>
            <w:proofErr w:type="spellEnd"/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202</w:t>
            </w:r>
            <w:r w:rsidR="00937772">
              <w:rPr>
                <w:rFonts w:ascii="Times New Roman" w:eastAsia="Times New Roman" w:hAnsi="Times New Roman" w:cs="Times New Roman"/>
                <w:i/>
                <w:sz w:val="26"/>
              </w:rPr>
              <w:t>3</w:t>
            </w:r>
          </w:p>
        </w:tc>
      </w:tr>
    </w:tbl>
    <w:p w14:paraId="06F6C0A5" w14:textId="77777777" w:rsidR="00CA590D" w:rsidRPr="008B5F51" w:rsidRDefault="00CA590D" w:rsidP="00CA5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34937E8" w14:textId="77777777" w:rsidR="0063272C" w:rsidRPr="00E43155" w:rsidRDefault="004D28CC" w:rsidP="008B5F51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3155">
        <w:rPr>
          <w:rFonts w:ascii="Times New Roman" w:eastAsia="Times New Roman" w:hAnsi="Times New Roman" w:cs="Times New Roman"/>
          <w:b/>
          <w:sz w:val="27"/>
          <w:szCs w:val="27"/>
        </w:rPr>
        <w:t xml:space="preserve">HỒ SƠ YÊU CẦU </w:t>
      </w:r>
    </w:p>
    <w:p w14:paraId="6AF2A16F" w14:textId="3D4CD2FC" w:rsidR="00827739" w:rsidRPr="00E43155" w:rsidRDefault="00DD5685" w:rsidP="008B5F51">
      <w:pPr>
        <w:spacing w:before="60" w:after="60" w:line="28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thầu</w:t>
      </w:r>
      <w:proofErr w:type="spellEnd"/>
      <w:r w:rsidR="00097770" w:rsidRPr="00E43155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="004D28CC" w:rsidRPr="00E4315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''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Tổ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chức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đón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đoàn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công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tác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của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Úc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làm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việc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tại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Việt Nam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từ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ngày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27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đến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ngày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30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tháng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6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năm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2023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để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tham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dự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phiên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đối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thoại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cấp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cao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lần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thứ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2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về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phòng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vệ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thương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mại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giữa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Việt Nam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và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Úc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và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các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hoạt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động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liên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quan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(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Khuôn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khổ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“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Chiến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lược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tăng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cường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hợp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tác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kinh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tế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” (EEES)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giữa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Việt Nam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và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Úc</w:t>
      </w:r>
      <w:proofErr w:type="spellEnd"/>
      <w:r w:rsidRPr="00DD5685">
        <w:rPr>
          <w:rFonts w:ascii="Times New Roman" w:eastAsia="Times New Roman" w:hAnsi="Times New Roman" w:cs="Times New Roman"/>
          <w:b/>
          <w:sz w:val="27"/>
          <w:szCs w:val="27"/>
        </w:rPr>
        <w:t>)”</w:t>
      </w:r>
    </w:p>
    <w:p w14:paraId="79281D93" w14:textId="3D96FCEF" w:rsidR="00C81FD4" w:rsidRPr="00FD45FD" w:rsidRDefault="004D28CC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1. </w:t>
      </w:r>
      <w:proofErr w:type="spellStart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Tên</w:t>
      </w:r>
      <w:proofErr w:type="spellEnd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gói</w:t>
      </w:r>
      <w:proofErr w:type="spellEnd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thầu</w:t>
      </w:r>
      <w:proofErr w:type="spellEnd"/>
      <w:r w:rsidR="00A631F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:</w:t>
      </w:r>
      <w:r w:rsidR="00A631F4" w:rsidRPr="00A631F4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''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Tổ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chức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đón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đoàn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công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tác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của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Úc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làm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việc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tại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Việt Nam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từ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ngày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27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đến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ngày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30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tháng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6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năm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2023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để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tham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dự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phiên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đối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thoại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cấp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cao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lần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thứ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2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về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phòng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vệ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mại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giữa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Việt Nam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và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Úc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và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các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hoạt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động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liên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quan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(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Khuôn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khổ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“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Chiến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lược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tăng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cường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hợp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tác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kinh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tế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” (EEES)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giữa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Việt Nam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và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Úc</w:t>
      </w:r>
      <w:proofErr w:type="spellEnd"/>
      <w:r w:rsidR="00DD5685" w:rsidRPr="00DD5685">
        <w:rPr>
          <w:rFonts w:ascii="Times New Roman" w:eastAsia="Times New Roman" w:hAnsi="Times New Roman" w:cs="Times New Roman"/>
          <w:sz w:val="28"/>
          <w:szCs w:val="27"/>
        </w:rPr>
        <w:t>)”</w:t>
      </w:r>
    </w:p>
    <w:p w14:paraId="13039328" w14:textId="02349076" w:rsidR="00827739" w:rsidRPr="00FD45FD" w:rsidRDefault="004D28CC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</w:pPr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2. </w:t>
      </w:r>
      <w:proofErr w:type="spellStart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Tổng</w:t>
      </w:r>
      <w:proofErr w:type="spellEnd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trị</w:t>
      </w:r>
      <w:proofErr w:type="spellEnd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gói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: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DD5685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88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="00C7365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900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="00C7365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0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00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đồng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Bằng</w:t>
      </w:r>
      <w:proofErr w:type="spellEnd"/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chữ</w:t>
      </w:r>
      <w:proofErr w:type="spellEnd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: </w:t>
      </w:r>
      <w:proofErr w:type="spellStart"/>
      <w:r w:rsidR="00DD5685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Tám</w:t>
      </w:r>
      <w:proofErr w:type="spellEnd"/>
      <w:r w:rsidR="00DD5685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DD5685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mươi</w:t>
      </w:r>
      <w:proofErr w:type="spellEnd"/>
      <w:r w:rsidR="00DD5685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DD5685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tám</w:t>
      </w:r>
      <w:proofErr w:type="spellEnd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triệu</w:t>
      </w:r>
      <w:proofErr w:type="spellEnd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chín</w:t>
      </w:r>
      <w:proofErr w:type="spellEnd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trăm</w:t>
      </w:r>
      <w:proofErr w:type="spellEnd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72263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nghìn</w:t>
      </w:r>
      <w:proofErr w:type="spellEnd"/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đồng</w:t>
      </w:r>
      <w:proofErr w:type="spellEnd"/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proofErr w:type="gramStart"/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chẵn</w:t>
      </w:r>
      <w:proofErr w:type="spellEnd"/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.</w:t>
      </w:r>
      <w:proofErr w:type="gramEnd"/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/</w:t>
      </w:r>
      <w:r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.</w:t>
      </w:r>
      <w:r w:rsidR="00FD45FD" w:rsidRPr="00FD45FD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</w:rPr>
        <w:t>)</w:t>
      </w:r>
    </w:p>
    <w:p w14:paraId="0B3117A9" w14:textId="77777777" w:rsidR="008D2283" w:rsidRPr="00FD45FD" w:rsidRDefault="008D2283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3. </w:t>
      </w:r>
      <w:proofErr w:type="spellStart"/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Ti</w:t>
      </w:r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êu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chuẩn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đánh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giá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Hồ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sơ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dự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thầu</w:t>
      </w:r>
      <w:proofErr w:type="spellEnd"/>
    </w:p>
    <w:p w14:paraId="756575B9" w14:textId="77777777" w:rsidR="008D2283" w:rsidRPr="00FD45FD" w:rsidRDefault="008D2283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3.1</w:t>
      </w:r>
      <w:r w:rsidR="005137B7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Tiêu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chuẩn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tính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hợp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lệ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của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hồ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yêu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cầu</w:t>
      </w:r>
      <w:proofErr w:type="spellEnd"/>
    </w:p>
    <w:p w14:paraId="50623769" w14:textId="77777777" w:rsidR="00696AFE" w:rsidRPr="00FD45FD" w:rsidRDefault="00696AF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Nhà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đưa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ra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phù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hợp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đưa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ra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đề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xuất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phù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hợp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14:paraId="62F4A510" w14:textId="77777777" w:rsidR="00696AFE" w:rsidRPr="00FD45FD" w:rsidRDefault="00696AF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Nhà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bảo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đảm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tư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cách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hợp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lệ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tại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E41BE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Hồ</w:t>
      </w:r>
      <w:proofErr w:type="spellEnd"/>
      <w:r w:rsidR="00E41BE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E41BE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sơ</w:t>
      </w:r>
      <w:proofErr w:type="spellEnd"/>
      <w:r w:rsidR="00E41BE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E41BE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yêu</w:t>
      </w:r>
      <w:proofErr w:type="spellEnd"/>
      <w:r w:rsidR="00E41BE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E41BE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cầu</w:t>
      </w:r>
      <w:proofErr w:type="spellEnd"/>
      <w:r w:rsidR="00E41BE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gọi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tắt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là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HSYC</w:t>
      </w:r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)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sẽ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được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xem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xét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các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bước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tiếp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theo.</w:t>
      </w:r>
      <w:proofErr w:type="spellEnd"/>
    </w:p>
    <w:p w14:paraId="5E6D428F" w14:textId="77777777" w:rsidR="00696AFE" w:rsidRPr="00FD45FD" w:rsidRDefault="00987E79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3.2</w:t>
      </w:r>
      <w:r w:rsidR="005137B7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Tiêu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chuẩn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về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năng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lực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và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kinh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nghiệm</w:t>
      </w:r>
      <w:proofErr w:type="spellEnd"/>
    </w:p>
    <w:p w14:paraId="209F496F" w14:textId="77777777" w:rsidR="00696AFE" w:rsidRPr="00FD45FD" w:rsidRDefault="00696AF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Yêu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nhà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k</w:t>
      </w:r>
      <w:r w:rsidR="00B1636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inh</w:t>
      </w:r>
      <w:proofErr w:type="spellEnd"/>
      <w:r w:rsidR="00B1636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B1636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nghiệm</w:t>
      </w:r>
      <w:proofErr w:type="spellEnd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trong</w:t>
      </w:r>
      <w:proofErr w:type="spellEnd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lĩnh</w:t>
      </w:r>
      <w:proofErr w:type="spellEnd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vực</w:t>
      </w:r>
      <w:proofErr w:type="spellEnd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tổ</w:t>
      </w:r>
      <w:proofErr w:type="spellEnd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chức</w:t>
      </w:r>
      <w:proofErr w:type="spellEnd"/>
      <w:r w:rsidR="00B1636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B1636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hội</w:t>
      </w:r>
      <w:proofErr w:type="spellEnd"/>
      <w:r w:rsidR="00B1636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B1636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nghị</w:t>
      </w:r>
      <w:proofErr w:type="spellEnd"/>
      <w:r w:rsidR="00B1636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,</w:t>
      </w:r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sự</w:t>
      </w:r>
      <w:proofErr w:type="spellEnd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522C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kiện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14:paraId="19D0E6DE" w14:textId="77777777" w:rsidR="00987E79" w:rsidRPr="00FD45FD" w:rsidRDefault="00987E79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3.3</w:t>
      </w:r>
      <w:r w:rsidR="005137B7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Tiêu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chuẩn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về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</w:p>
    <w:p w14:paraId="7E358752" w14:textId="77777777" w:rsidR="00987E79" w:rsidRPr="00FD45FD" w:rsidRDefault="00987E79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Căn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cứ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tính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chất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quy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mô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của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gói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lựa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chọn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phương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pháp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thấp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nhất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Cách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xác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định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thấp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nhất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theo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các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bước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sau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đây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:</w:t>
      </w:r>
    </w:p>
    <w:p w14:paraId="6695493A" w14:textId="77777777" w:rsidR="00987E79" w:rsidRPr="00FD45FD" w:rsidRDefault="00987E79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Bước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1.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Xác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định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dự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dự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sau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giảm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nếu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);</w:t>
      </w:r>
    </w:p>
    <w:p w14:paraId="08271A67" w14:textId="77777777" w:rsidR="00987E79" w:rsidRPr="00FD45FD" w:rsidRDefault="00987E79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Bước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2.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Xếp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hạng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nhà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: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Hồ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sơ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dự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gọi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tắt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là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HSDT</w:t>
      </w:r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dự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sau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khi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trừ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trị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</w:t>
      </w:r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iảm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nếu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)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thấp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nhất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được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xếp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hạng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thứ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nhất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14:paraId="5F2C9D36" w14:textId="77777777" w:rsidR="004D28CC" w:rsidRPr="00FD45FD" w:rsidRDefault="008D2283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4</w:t>
      </w:r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.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Số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lượng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tiêu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chuẩn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kỹ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thuật</w:t>
      </w:r>
      <w:proofErr w:type="spellEnd"/>
    </w:p>
    <w:tbl>
      <w:tblPr>
        <w:tblW w:w="8995" w:type="dxa"/>
        <w:tblLook w:val="04A0" w:firstRow="1" w:lastRow="0" w:firstColumn="1" w:lastColumn="0" w:noHBand="0" w:noVBand="1"/>
      </w:tblPr>
      <w:tblGrid>
        <w:gridCol w:w="955"/>
        <w:gridCol w:w="4620"/>
        <w:gridCol w:w="1440"/>
        <w:gridCol w:w="1980"/>
      </w:tblGrid>
      <w:tr w:rsidR="00DD5685" w:rsidRPr="00231641" w14:paraId="61372EC3" w14:textId="77777777" w:rsidTr="00DD5685">
        <w:trPr>
          <w:trHeight w:val="6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32D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A36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A52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82C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D5685" w:rsidRPr="00231641" w14:paraId="75DFDA38" w14:textId="77777777" w:rsidTr="00DD5685">
        <w:trPr>
          <w:trHeight w:val="314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D592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6A4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đoàn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PVTM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đoàn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Việt Nam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để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phiên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thoại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Việt Nam –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lần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mại (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Khách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 (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27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6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2023 (04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-bao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gồm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cả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khách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10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8B0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9E0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DD5685" w:rsidRPr="00231641" w14:paraId="294CA3D1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A00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BF5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16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bay </w:t>
            </w:r>
            <w:proofErr w:type="gram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proofErr w:type="gram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431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2DE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762D4547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FFF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6E2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16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proofErr w:type="gram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FA5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B17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13FCABA3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046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475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Long - 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CFA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FCE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5A36CB3C" w14:textId="77777777" w:rsidTr="00DD5685">
        <w:trPr>
          <w:trHeight w:val="189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51F9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9B6B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quốc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tế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mại Việt Nam -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1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28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6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2023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80- 100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292B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3389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DD5685" w:rsidRPr="00231641" w14:paraId="11EAC259" w14:textId="77777777" w:rsidTr="00DD5685">
        <w:trPr>
          <w:trHeight w:val="189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AD0B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3637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02 mic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01 mic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sảnh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bục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, …)</w:t>
            </w: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(tiêu chuẩn khách sạn 4 sao trở lên)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D729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487D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619B38BA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8920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84B0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khát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3BB6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A4FC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100 </w:t>
            </w:r>
          </w:p>
        </w:tc>
      </w:tr>
      <w:tr w:rsidR="00DD5685" w:rsidRPr="00231641" w14:paraId="1DBCFE7E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27F7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F3E5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Backdrop 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3E6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E7AE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2B286BD4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DA0C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F9FF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Laptop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5406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405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2 </w:t>
            </w:r>
          </w:p>
        </w:tc>
      </w:tr>
      <w:tr w:rsidR="00DD5685" w:rsidRPr="00231641" w14:paraId="0D89CCB0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613B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FDA3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0A96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1B6B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2 </w:t>
            </w:r>
          </w:p>
        </w:tc>
      </w:tr>
      <w:tr w:rsidR="00DD5685" w:rsidRPr="00231641" w14:paraId="421FA2B5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363A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5B69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Flipchart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AD3A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5AFF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2 </w:t>
            </w:r>
          </w:p>
        </w:tc>
      </w:tr>
      <w:tr w:rsidR="00DD5685" w:rsidRPr="00231641" w14:paraId="2721C7B2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CAD3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EF06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Tai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8202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75D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2B0EB52E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C48A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C9E8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Cabin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B913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E80A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52C90A6B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6E9D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7320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tai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504B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138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100 </w:t>
            </w:r>
          </w:p>
        </w:tc>
      </w:tr>
      <w:tr w:rsidR="00DD5685" w:rsidRPr="00231641" w14:paraId="0D81D116" w14:textId="77777777" w:rsidTr="00DD5685">
        <w:trPr>
          <w:trHeight w:val="1979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85B0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A1C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đào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PVTM 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01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28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6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2023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25 - 30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E5A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5CB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DD5685" w:rsidRPr="00231641" w14:paraId="694393B9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F4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007" w14:textId="68251472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khát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(60,000 /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255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642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30 </w:t>
            </w:r>
          </w:p>
        </w:tc>
      </w:tr>
      <w:tr w:rsidR="00DD5685" w:rsidRPr="00231641" w14:paraId="654A7798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090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4C8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8C9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F79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6 </w:t>
            </w:r>
          </w:p>
        </w:tc>
      </w:tr>
      <w:tr w:rsidR="00DD5685" w:rsidRPr="00231641" w14:paraId="01828C6B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F1F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09A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Backdrop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CA2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E8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49B1E69F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384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CBC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Laptop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CF7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7A9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33476297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EA3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AFE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BB4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28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14F8B0A1" w14:textId="77777777" w:rsidTr="00DD5685">
        <w:trPr>
          <w:trHeight w:val="2609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3C3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F90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phiên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họp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thoại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Việt Nam –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lần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mại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01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29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6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2023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20 - 25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B5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540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DD5685" w:rsidRPr="00231641" w14:paraId="45547384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504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A97" w14:textId="718E471B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khát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(60,000 /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F4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A43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25 </w:t>
            </w:r>
          </w:p>
        </w:tc>
      </w:tr>
      <w:tr w:rsidR="00DD5685" w:rsidRPr="00231641" w14:paraId="7FE6DAEF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D5D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D87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E97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BEE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6 </w:t>
            </w:r>
          </w:p>
        </w:tc>
      </w:tr>
      <w:tr w:rsidR="00DD5685" w:rsidRPr="00231641" w14:paraId="3B8F1100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E3B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D91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Backdrop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F3D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FA7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4531923F" w14:textId="77777777" w:rsidTr="00DD5685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3D7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CF3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Laptop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B36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D6E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65F271F1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5AA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804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034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10F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  <w:tr w:rsidR="00DD5685" w:rsidRPr="00231641" w14:paraId="16D2A704" w14:textId="77777777" w:rsidTr="00DD5685">
        <w:trPr>
          <w:trHeight w:val="429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E0F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152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đoàn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khảo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sát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nghiệp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xuất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nhập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khẩu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01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29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6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2023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Miền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Bắc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Hải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Dương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Hải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…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15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gồm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đoàn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04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phụ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trách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Cục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PVTM)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F48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BB6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DD5685" w:rsidRPr="00231641" w14:paraId="5C17E57A" w14:textId="77777777" w:rsidTr="00DD5685">
        <w:trPr>
          <w:trHeight w:val="6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C63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3D3" w14:textId="77777777" w:rsidR="00DD5685" w:rsidRPr="00231641" w:rsidRDefault="00DD5685" w:rsidP="007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29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Hà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8E5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AC2" w14:textId="77777777" w:rsidR="00DD5685" w:rsidRPr="00231641" w:rsidRDefault="00DD5685" w:rsidP="007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</w:t>
            </w:r>
          </w:p>
        </w:tc>
      </w:tr>
    </w:tbl>
    <w:p w14:paraId="5F48C519" w14:textId="77777777" w:rsidR="00FD45FD" w:rsidRDefault="00FD45FD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6"/>
          <w:shd w:val="clear" w:color="auto" w:fill="FFFFFF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6"/>
          <w:shd w:val="clear" w:color="auto" w:fill="FFFFFF"/>
        </w:rPr>
        <w:drawing>
          <wp:inline distT="0" distB="0" distL="0" distR="0" wp14:anchorId="2A28E7AB" wp14:editId="7E4C6555">
            <wp:extent cx="1987550" cy="12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E4B6B" w14:textId="77777777" w:rsidR="00FD45FD" w:rsidRPr="00FD45FD" w:rsidRDefault="00FD45FD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sectPr w:rsidR="00FD45FD" w:rsidRPr="00FD45FD" w:rsidSect="00DD5685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B37B" w14:textId="77777777" w:rsidR="00954CA4" w:rsidRDefault="00954CA4" w:rsidP="00FD45FD">
      <w:pPr>
        <w:spacing w:after="0" w:line="240" w:lineRule="auto"/>
      </w:pPr>
      <w:r>
        <w:separator/>
      </w:r>
    </w:p>
  </w:endnote>
  <w:endnote w:type="continuationSeparator" w:id="0">
    <w:p w14:paraId="6A11031B" w14:textId="77777777" w:rsidR="00954CA4" w:rsidRDefault="00954CA4" w:rsidP="00F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6264" w14:textId="77777777" w:rsidR="00954CA4" w:rsidRDefault="00954CA4" w:rsidP="00FD45FD">
      <w:pPr>
        <w:spacing w:after="0" w:line="240" w:lineRule="auto"/>
      </w:pPr>
      <w:r>
        <w:separator/>
      </w:r>
    </w:p>
  </w:footnote>
  <w:footnote w:type="continuationSeparator" w:id="0">
    <w:p w14:paraId="4BCDD54A" w14:textId="77777777" w:rsidR="00954CA4" w:rsidRDefault="00954CA4" w:rsidP="00FD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338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8D01BD7" w14:textId="77777777" w:rsidR="00FD45FD" w:rsidRPr="00FD45FD" w:rsidRDefault="00FD45FD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FD45FD">
          <w:rPr>
            <w:rFonts w:ascii="Times New Roman" w:hAnsi="Times New Roman" w:cs="Times New Roman"/>
            <w:sz w:val="24"/>
          </w:rPr>
          <w:fldChar w:fldCharType="begin"/>
        </w:r>
        <w:r w:rsidRPr="00FD45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D45FD">
          <w:rPr>
            <w:rFonts w:ascii="Times New Roman" w:hAnsi="Times New Roman" w:cs="Times New Roman"/>
            <w:sz w:val="24"/>
          </w:rPr>
          <w:fldChar w:fldCharType="separate"/>
        </w:r>
        <w:r w:rsidR="00467EF1">
          <w:rPr>
            <w:rFonts w:ascii="Times New Roman" w:hAnsi="Times New Roman" w:cs="Times New Roman"/>
            <w:noProof/>
            <w:sz w:val="24"/>
          </w:rPr>
          <w:t>3</w:t>
        </w:r>
        <w:r w:rsidRPr="00FD45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C8AC59" w14:textId="77777777" w:rsidR="00FD45FD" w:rsidRDefault="00FD4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835"/>
    <w:multiLevelType w:val="multilevel"/>
    <w:tmpl w:val="A75E3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62EAD"/>
    <w:multiLevelType w:val="hybridMultilevel"/>
    <w:tmpl w:val="FFE8EC78"/>
    <w:lvl w:ilvl="0" w:tplc="56AA0AB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252DAC"/>
    <w:multiLevelType w:val="multilevel"/>
    <w:tmpl w:val="A5B47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B2DAA"/>
    <w:multiLevelType w:val="multilevel"/>
    <w:tmpl w:val="35D44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2677F"/>
    <w:multiLevelType w:val="hybridMultilevel"/>
    <w:tmpl w:val="BDBC469E"/>
    <w:lvl w:ilvl="0" w:tplc="9058E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3D92"/>
    <w:multiLevelType w:val="multilevel"/>
    <w:tmpl w:val="9E9C3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956AAF"/>
    <w:multiLevelType w:val="multilevel"/>
    <w:tmpl w:val="F3C46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DD1926"/>
    <w:multiLevelType w:val="multilevel"/>
    <w:tmpl w:val="E8FCC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82837"/>
    <w:multiLevelType w:val="multilevel"/>
    <w:tmpl w:val="09320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7B475E"/>
    <w:multiLevelType w:val="multilevel"/>
    <w:tmpl w:val="5A4C8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39"/>
    <w:rsid w:val="00097770"/>
    <w:rsid w:val="00147EB7"/>
    <w:rsid w:val="001778FD"/>
    <w:rsid w:val="00276C32"/>
    <w:rsid w:val="002B4188"/>
    <w:rsid w:val="002E1430"/>
    <w:rsid w:val="003D4D30"/>
    <w:rsid w:val="00400062"/>
    <w:rsid w:val="00430AEC"/>
    <w:rsid w:val="00467EF1"/>
    <w:rsid w:val="004C5533"/>
    <w:rsid w:val="004D28CC"/>
    <w:rsid w:val="004D66AD"/>
    <w:rsid w:val="005137B7"/>
    <w:rsid w:val="00526FC9"/>
    <w:rsid w:val="005614EF"/>
    <w:rsid w:val="005759DF"/>
    <w:rsid w:val="0062578B"/>
    <w:rsid w:val="0063272C"/>
    <w:rsid w:val="006828E8"/>
    <w:rsid w:val="00696AFE"/>
    <w:rsid w:val="00697BC7"/>
    <w:rsid w:val="006C78FF"/>
    <w:rsid w:val="006E1EC8"/>
    <w:rsid w:val="007B57D1"/>
    <w:rsid w:val="00827739"/>
    <w:rsid w:val="008916F0"/>
    <w:rsid w:val="008B4F66"/>
    <w:rsid w:val="008B5F51"/>
    <w:rsid w:val="008D2283"/>
    <w:rsid w:val="008D789D"/>
    <w:rsid w:val="008E54C1"/>
    <w:rsid w:val="009238E2"/>
    <w:rsid w:val="00930047"/>
    <w:rsid w:val="00937772"/>
    <w:rsid w:val="009522C6"/>
    <w:rsid w:val="00954CA4"/>
    <w:rsid w:val="00960B7E"/>
    <w:rsid w:val="00972263"/>
    <w:rsid w:val="00987E79"/>
    <w:rsid w:val="009A4C71"/>
    <w:rsid w:val="009B440A"/>
    <w:rsid w:val="00A631F4"/>
    <w:rsid w:val="00B1636B"/>
    <w:rsid w:val="00C73652"/>
    <w:rsid w:val="00C81FD4"/>
    <w:rsid w:val="00C91590"/>
    <w:rsid w:val="00C94373"/>
    <w:rsid w:val="00CA590D"/>
    <w:rsid w:val="00D13F01"/>
    <w:rsid w:val="00D5326C"/>
    <w:rsid w:val="00D63C01"/>
    <w:rsid w:val="00DD5685"/>
    <w:rsid w:val="00E41BED"/>
    <w:rsid w:val="00E43155"/>
    <w:rsid w:val="00F80446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BD3D"/>
  <w15:docId w15:val="{A5D224CE-AB9E-44B9-AB43-AE77E9A9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FD"/>
  </w:style>
  <w:style w:type="paragraph" w:styleId="Footer">
    <w:name w:val="footer"/>
    <w:basedOn w:val="Normal"/>
    <w:link w:val="FooterChar"/>
    <w:uiPriority w:val="99"/>
    <w:unhideWhenUsed/>
    <w:rsid w:val="00FD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81C2-92C6-43E7-9764-AD2A020E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Bich</dc:creator>
  <cp:lastModifiedBy>Việt Hà Nguyễn</cp:lastModifiedBy>
  <cp:revision>3</cp:revision>
  <cp:lastPrinted>2023-06-19T08:37:00Z</cp:lastPrinted>
  <dcterms:created xsi:type="dcterms:W3CDTF">2023-06-19T08:37:00Z</dcterms:created>
  <dcterms:modified xsi:type="dcterms:W3CDTF">2023-06-19T08:59:00Z</dcterms:modified>
</cp:coreProperties>
</file>